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ff0000"/>
            <w:sz w:val="44"/>
            <w:szCs w:val="44"/>
            <w:rtl w:val="0"/>
          </w:rPr>
          <w:t xml:space="preserve">Bài tập dạng Multiple Choice IELTS 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1. Đề thi thật 1: Travel Accounts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48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4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2. Đề thi thật 2: Can Hurricanes be Moderated or Diverted?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39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245"/>
        <w:gridCol w:w="1965"/>
        <w:gridCol w:w="2435"/>
        <w:gridCol w:w="2435"/>
        <w:gridCol w:w="2432"/>
        <w:gridCol w:w="2427"/>
        <w:tblGridChange w:id="0">
          <w:tblGrid>
            <w:gridCol w:w="1245"/>
            <w:gridCol w:w="196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Answer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C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2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8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E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4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A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0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6">
            <w:pP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160" w:before="240" w:line="259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40"/>
          <w:szCs w:val="40"/>
          <w:rtl w:val="0"/>
        </w:rPr>
        <w:t xml:space="preserve">3. Đề thi thật 3: William Gilbert and Magnetism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9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4044950</wp:posOffset>
              </wp:positionH>
              <wp:positionV relativeFrom="paragraph">
                <wp:posOffset>-95248</wp:posOffset>
              </wp:positionV>
              <wp:extent cx="596900" cy="425450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3803650</wp:posOffset>
              </wp:positionH>
              <wp:positionV relativeFrom="paragraph">
                <wp:posOffset>-107948</wp:posOffset>
              </wp:positionV>
              <wp:extent cx="592138" cy="42545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138" cy="42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https://www.ieltstutor.me/blog/bai-tap-dang-multiple-choice-ielts-reading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BÀI TẬP DẠNG MULTIPLE CHOICE</w:t>
      </w:r>
    </w:hyperlink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IELTS </w:t>
      </w:r>
    </w:hyperlink>
    <w:hyperlink r:id="rId3">
      <w:r w:rsidDel="00000000" w:rsidR="00000000" w:rsidRPr="00000000">
        <w:rPr>
          <w:color w:val="ff0000"/>
          <w:u w:val="single"/>
          <w:rtl w:val="0"/>
        </w:rPr>
        <w:t xml:space="preserve">READING</w:t>
      </w:r>
    </w:hyperlink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hyperlink r:id="rId1">
      <w:r w:rsidDel="00000000" w:rsidR="00000000" w:rsidRPr="00000000">
        <w:rPr>
          <w:color w:val="ff0000"/>
          <w:highlight w:val="white"/>
          <w:u w:val="single"/>
          <w:rtl w:val="0"/>
        </w:rPr>
        <w:t xml:space="preserve">BÀI TẬP DẠNG MULTIPLE CHOICE IELTS READING</w:t>
      </w:r>
    </w:hyperlink>
    <w:r w:rsidDel="00000000" w:rsidR="00000000" w:rsidRPr="00000000">
      <w:rPr>
        <w:color w:val="ff0000"/>
        <w:highlight w:val="white"/>
        <w:rtl w:val="0"/>
      </w:rPr>
      <w:t xml:space="preserve">      </w:t>
    </w: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12E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4.xml"/><Relationship Id="rId6" Type="http://schemas.openxmlformats.org/officeDocument/2006/relationships/customXml" Target="../customXML/item1.xml"/><Relationship Id="rId18" Type="http://schemas.openxmlformats.org/officeDocument/2006/relationships/header" Target="header3.xml"/><Relationship Id="rId7" Type="http://schemas.openxmlformats.org/officeDocument/2006/relationships/hyperlink" Target="https://www.ieltstutor.me/blog/bai-tap-dang-multiple-choice-ielts-reading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tutor.me/blog/bai-tap-dang-multiple-choice-ielts-read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Relationship Id="rId2" Type="http://schemas.openxmlformats.org/officeDocument/2006/relationships/hyperlink" Target="https://www.ieltstutor.me/blog/bai-tap-dang-multiple-choice-ielts-reading" TargetMode="External"/><Relationship Id="rId3" Type="http://schemas.openxmlformats.org/officeDocument/2006/relationships/hyperlink" Target="https://www.ieltstutor.me/blog/bai-tap-dang-multiple-choice-ielts-read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tutor.me/blog/bai-tap-dang-multiple-choice-ielts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D3+0VIu7LyQuR9Khm/4ZwwjTw==">CgMxLjAyCGguZ2pkZ3hzOAByITF4eFVmZHlDMFhvWm5YYzlDaXVIdllVZnhZY2NxYTRucg==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